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576" w:rsidRDefault="003C7576" w:rsidP="002861E5">
      <w:pPr>
        <w:spacing w:after="0"/>
        <w:jc w:val="center"/>
        <w:rPr>
          <w:rFonts w:ascii="Times New Roman" w:hAnsi="Times New Roman" w:cs="Times New Roman"/>
          <w:sz w:val="24"/>
          <w:szCs w:val="24"/>
        </w:rPr>
      </w:pPr>
      <w:bookmarkStart w:id="0" w:name="bookmark1"/>
      <w:r>
        <w:rPr>
          <w:rFonts w:ascii="Times New Roman" w:hAnsi="Times New Roman" w:cs="Times New Roman"/>
          <w:noProof/>
          <w:sz w:val="24"/>
          <w:szCs w:val="24"/>
          <w:lang w:eastAsia="ru-RU"/>
        </w:rPr>
        <w:drawing>
          <wp:inline distT="0" distB="0" distL="0" distR="0" wp14:anchorId="61A916D9" wp14:editId="2EDE7ADE">
            <wp:extent cx="6116128" cy="9161253"/>
            <wp:effectExtent l="0" t="0" r="0" b="0"/>
            <wp:docPr id="1" name="Рисунок 1" descr="C:\Users\ICL\Desktop\Титульники положений\Титульники к положениям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L\Desktop\Титульники положений\Титульники к положениям00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19495" cy="9166296"/>
                    </a:xfrm>
                    <a:prstGeom prst="rect">
                      <a:avLst/>
                    </a:prstGeom>
                    <a:noFill/>
                    <a:ln>
                      <a:noFill/>
                    </a:ln>
                  </pic:spPr>
                </pic:pic>
              </a:graphicData>
            </a:graphic>
          </wp:inline>
        </w:drawing>
      </w:r>
    </w:p>
    <w:p w:rsidR="003C7576" w:rsidRDefault="003C7576" w:rsidP="002861E5">
      <w:pPr>
        <w:spacing w:after="0"/>
        <w:jc w:val="center"/>
        <w:rPr>
          <w:rFonts w:ascii="Times New Roman" w:hAnsi="Times New Roman" w:cs="Times New Roman"/>
          <w:sz w:val="24"/>
          <w:szCs w:val="24"/>
        </w:rPr>
      </w:pPr>
    </w:p>
    <w:bookmarkEnd w:id="0"/>
    <w:p w:rsidR="00BD7C50" w:rsidRPr="0016656E" w:rsidRDefault="00BD7C50" w:rsidP="002861E5">
      <w:pPr>
        <w:pStyle w:val="11"/>
        <w:spacing w:before="87" w:line="360" w:lineRule="auto"/>
        <w:ind w:left="0"/>
        <w:jc w:val="center"/>
        <w:rPr>
          <w:sz w:val="24"/>
          <w:szCs w:val="24"/>
        </w:rPr>
      </w:pPr>
      <w:r w:rsidRPr="0016656E">
        <w:rPr>
          <w:sz w:val="24"/>
          <w:szCs w:val="24"/>
        </w:rPr>
        <w:lastRenderedPageBreak/>
        <w:t>I ОБЩИЕ ПОЛОЖЕНИЯ</w:t>
      </w:r>
    </w:p>
    <w:p w:rsidR="00BD7C50" w:rsidRPr="009A54D3" w:rsidRDefault="00BD7C50"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1.1. Настоящее Положение определяет порядок осуществления функций и полномочий</w:t>
      </w:r>
      <w:r w:rsidR="0016656E" w:rsidRPr="009A54D3">
        <w:rPr>
          <w:rFonts w:ascii="Times New Roman" w:hAnsi="Times New Roman" w:cs="Times New Roman"/>
          <w:sz w:val="24"/>
          <w:szCs w:val="24"/>
        </w:rPr>
        <w:t xml:space="preserve"> </w:t>
      </w:r>
      <w:r w:rsidRPr="009A54D3">
        <w:rPr>
          <w:rFonts w:ascii="Times New Roman" w:hAnsi="Times New Roman" w:cs="Times New Roman"/>
          <w:sz w:val="24"/>
          <w:szCs w:val="24"/>
        </w:rPr>
        <w:t xml:space="preserve">Наблюдательного совета </w:t>
      </w:r>
      <w:r w:rsidR="002861E5">
        <w:rPr>
          <w:rFonts w:ascii="Times New Roman" w:hAnsi="Times New Roman" w:cs="Times New Roman"/>
          <w:sz w:val="24"/>
          <w:szCs w:val="24"/>
        </w:rPr>
        <w:t>г</w:t>
      </w:r>
      <w:r w:rsidRPr="009A54D3">
        <w:rPr>
          <w:rFonts w:ascii="Times New Roman" w:hAnsi="Times New Roman" w:cs="Times New Roman"/>
          <w:sz w:val="24"/>
          <w:szCs w:val="24"/>
        </w:rPr>
        <w:t>осударственного автономного профессионального образовательного учреждения «Азнакаевский  политехнический техникум» (далее - Учреждение).</w:t>
      </w:r>
    </w:p>
    <w:p w:rsidR="00BA4F57" w:rsidRPr="00BA4F57" w:rsidRDefault="00BD7C50" w:rsidP="003C7576">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 xml:space="preserve">1.2. </w:t>
      </w:r>
      <w:r w:rsidR="002861E5">
        <w:rPr>
          <w:rFonts w:ascii="Times New Roman" w:hAnsi="Times New Roman" w:cs="Times New Roman"/>
          <w:sz w:val="24"/>
          <w:szCs w:val="24"/>
        </w:rPr>
        <w:t>С</w:t>
      </w:r>
      <w:r w:rsidR="00BA4F57" w:rsidRPr="00BA4F57">
        <w:rPr>
          <w:rFonts w:ascii="Times New Roman" w:hAnsi="Times New Roman" w:cs="Times New Roman"/>
          <w:sz w:val="24"/>
          <w:szCs w:val="24"/>
        </w:rPr>
        <w:t>оздается</w:t>
      </w:r>
      <w:r w:rsidR="003C7576">
        <w:rPr>
          <w:rFonts w:ascii="Times New Roman" w:hAnsi="Times New Roman" w:cs="Times New Roman"/>
          <w:sz w:val="24"/>
          <w:szCs w:val="24"/>
        </w:rPr>
        <w:t xml:space="preserve"> </w:t>
      </w:r>
      <w:r w:rsidR="00BA4F57" w:rsidRPr="00BA4F57">
        <w:rPr>
          <w:rFonts w:ascii="Times New Roman" w:hAnsi="Times New Roman" w:cs="Times New Roman"/>
          <w:sz w:val="24"/>
          <w:szCs w:val="24"/>
        </w:rPr>
        <w:t xml:space="preserve"> Наблюдательный совет из 10 членов. В состав Наблюдательного совета Учреждения входят: </w:t>
      </w:r>
    </w:p>
    <w:p w:rsidR="00BA4F57" w:rsidRPr="00BA4F57" w:rsidRDefault="00BA4F57" w:rsidP="003C7576">
      <w:pPr>
        <w:pStyle w:val="a3"/>
        <w:ind w:firstLine="284"/>
        <w:jc w:val="both"/>
        <w:rPr>
          <w:rFonts w:ascii="Times New Roman" w:hAnsi="Times New Roman" w:cs="Times New Roman"/>
          <w:sz w:val="24"/>
          <w:szCs w:val="24"/>
        </w:rPr>
      </w:pPr>
      <w:r w:rsidRPr="00BA4F57">
        <w:rPr>
          <w:rFonts w:ascii="Times New Roman" w:hAnsi="Times New Roman" w:cs="Times New Roman"/>
          <w:sz w:val="24"/>
          <w:szCs w:val="24"/>
        </w:rPr>
        <w:t>-</w:t>
      </w:r>
      <w:r w:rsidRPr="00BA4F57">
        <w:rPr>
          <w:rFonts w:ascii="Times New Roman" w:hAnsi="Times New Roman" w:cs="Times New Roman"/>
          <w:sz w:val="24"/>
          <w:szCs w:val="24"/>
        </w:rPr>
        <w:tab/>
        <w:t>два представителя Учредителя;</w:t>
      </w:r>
      <w:bookmarkStart w:id="1" w:name="_GoBack"/>
      <w:bookmarkEnd w:id="1"/>
    </w:p>
    <w:p w:rsidR="00BA4F57" w:rsidRPr="00BA4F57" w:rsidRDefault="00BA4F57" w:rsidP="003C7576">
      <w:pPr>
        <w:pStyle w:val="a3"/>
        <w:ind w:firstLine="284"/>
        <w:jc w:val="both"/>
        <w:rPr>
          <w:rFonts w:ascii="Times New Roman" w:hAnsi="Times New Roman" w:cs="Times New Roman"/>
          <w:sz w:val="24"/>
          <w:szCs w:val="24"/>
        </w:rPr>
      </w:pPr>
      <w:r w:rsidRPr="00BA4F57">
        <w:rPr>
          <w:rFonts w:ascii="Times New Roman" w:hAnsi="Times New Roman" w:cs="Times New Roman"/>
          <w:sz w:val="24"/>
          <w:szCs w:val="24"/>
        </w:rPr>
        <w:t>-</w:t>
      </w:r>
      <w:r w:rsidRPr="00BA4F57">
        <w:rPr>
          <w:rFonts w:ascii="Times New Roman" w:hAnsi="Times New Roman" w:cs="Times New Roman"/>
          <w:sz w:val="24"/>
          <w:szCs w:val="24"/>
        </w:rPr>
        <w:tab/>
        <w:t>один представитель Собственника;</w:t>
      </w:r>
    </w:p>
    <w:p w:rsidR="00BA4F57" w:rsidRPr="00BA4F57" w:rsidRDefault="00BA4F57" w:rsidP="003C7576">
      <w:pPr>
        <w:pStyle w:val="a3"/>
        <w:ind w:firstLine="284"/>
        <w:jc w:val="both"/>
        <w:rPr>
          <w:rFonts w:ascii="Times New Roman" w:hAnsi="Times New Roman" w:cs="Times New Roman"/>
          <w:sz w:val="24"/>
          <w:szCs w:val="24"/>
        </w:rPr>
      </w:pPr>
      <w:r w:rsidRPr="00BA4F57">
        <w:rPr>
          <w:rFonts w:ascii="Times New Roman" w:hAnsi="Times New Roman" w:cs="Times New Roman"/>
          <w:sz w:val="24"/>
          <w:szCs w:val="24"/>
        </w:rPr>
        <w:t>-</w:t>
      </w:r>
      <w:r w:rsidRPr="00BA4F57">
        <w:rPr>
          <w:rFonts w:ascii="Times New Roman" w:hAnsi="Times New Roman" w:cs="Times New Roman"/>
          <w:sz w:val="24"/>
          <w:szCs w:val="24"/>
        </w:rPr>
        <w:tab/>
        <w:t>два работника Учреждения, избираемые Общим собранием;</w:t>
      </w:r>
    </w:p>
    <w:p w:rsidR="00BA4F57" w:rsidRPr="00BA4F57" w:rsidRDefault="00BA4F57" w:rsidP="003C7576">
      <w:pPr>
        <w:pStyle w:val="a3"/>
        <w:ind w:firstLine="284"/>
        <w:jc w:val="both"/>
        <w:rPr>
          <w:rFonts w:ascii="Times New Roman" w:hAnsi="Times New Roman" w:cs="Times New Roman"/>
          <w:sz w:val="24"/>
          <w:szCs w:val="24"/>
        </w:rPr>
      </w:pPr>
      <w:r w:rsidRPr="00BA4F57">
        <w:rPr>
          <w:rFonts w:ascii="Times New Roman" w:hAnsi="Times New Roman" w:cs="Times New Roman"/>
          <w:sz w:val="24"/>
          <w:szCs w:val="24"/>
        </w:rPr>
        <w:t>-</w:t>
      </w:r>
      <w:r w:rsidRPr="00BA4F57">
        <w:rPr>
          <w:rFonts w:ascii="Times New Roman" w:hAnsi="Times New Roman" w:cs="Times New Roman"/>
          <w:sz w:val="24"/>
          <w:szCs w:val="24"/>
        </w:rPr>
        <w:tab/>
        <w:t>пять представителя общественности.</w:t>
      </w:r>
    </w:p>
    <w:p w:rsidR="00BA4F57" w:rsidRPr="00BA4F57" w:rsidRDefault="00BA4F57" w:rsidP="003C7576">
      <w:pPr>
        <w:pStyle w:val="a3"/>
        <w:ind w:firstLine="284"/>
        <w:jc w:val="both"/>
        <w:rPr>
          <w:rFonts w:ascii="Times New Roman" w:hAnsi="Times New Roman" w:cs="Times New Roman"/>
          <w:sz w:val="24"/>
          <w:szCs w:val="24"/>
        </w:rPr>
      </w:pPr>
      <w:r>
        <w:rPr>
          <w:rFonts w:ascii="Times New Roman" w:hAnsi="Times New Roman" w:cs="Times New Roman"/>
          <w:sz w:val="24"/>
          <w:szCs w:val="24"/>
        </w:rPr>
        <w:t>1.3</w:t>
      </w:r>
      <w:r w:rsidRPr="00BA4F57">
        <w:rPr>
          <w:rFonts w:ascii="Times New Roman" w:hAnsi="Times New Roman" w:cs="Times New Roman"/>
          <w:sz w:val="24"/>
          <w:szCs w:val="24"/>
        </w:rPr>
        <w:t>. Срок полномочий Наблюдательного совета Учреждения составляет 5 лет.</w:t>
      </w:r>
    </w:p>
    <w:p w:rsidR="00BD7C50" w:rsidRPr="009A54D3" w:rsidRDefault="00BD7C50" w:rsidP="00BA4F57">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1.</w:t>
      </w:r>
      <w:r w:rsidR="00BA4F57">
        <w:rPr>
          <w:rFonts w:ascii="Times New Roman" w:hAnsi="Times New Roman" w:cs="Times New Roman"/>
          <w:sz w:val="24"/>
          <w:szCs w:val="24"/>
        </w:rPr>
        <w:t>4</w:t>
      </w:r>
      <w:r w:rsidRPr="009A54D3">
        <w:rPr>
          <w:rFonts w:ascii="Times New Roman" w:hAnsi="Times New Roman" w:cs="Times New Roman"/>
          <w:sz w:val="24"/>
          <w:szCs w:val="24"/>
        </w:rPr>
        <w:t>.</w:t>
      </w:r>
      <w:r w:rsidR="00BA4F57">
        <w:rPr>
          <w:rFonts w:ascii="Times New Roman" w:hAnsi="Times New Roman" w:cs="Times New Roman"/>
          <w:sz w:val="24"/>
          <w:szCs w:val="24"/>
        </w:rPr>
        <w:t xml:space="preserve"> </w:t>
      </w:r>
      <w:r w:rsidRPr="009A54D3">
        <w:rPr>
          <w:rFonts w:ascii="Times New Roman" w:hAnsi="Times New Roman" w:cs="Times New Roman"/>
          <w:sz w:val="24"/>
          <w:szCs w:val="24"/>
        </w:rPr>
        <w:t>При принятии решения члены Наблюдательного совета Учреждения руководствуются действующим законодательство РФ и настоящим положением.</w:t>
      </w:r>
    </w:p>
    <w:p w:rsidR="00BD7C50" w:rsidRPr="0016656E" w:rsidRDefault="00BD7C50" w:rsidP="00BD7C50">
      <w:pPr>
        <w:spacing w:after="0" w:line="360" w:lineRule="auto"/>
        <w:ind w:firstLine="567"/>
        <w:jc w:val="both"/>
        <w:rPr>
          <w:rFonts w:ascii="Times New Roman" w:hAnsi="Times New Roman" w:cs="Times New Roman"/>
          <w:sz w:val="24"/>
          <w:szCs w:val="24"/>
        </w:rPr>
      </w:pPr>
    </w:p>
    <w:p w:rsidR="00BD7C50" w:rsidRPr="0016656E" w:rsidRDefault="00BD7C50" w:rsidP="00BD7C50">
      <w:pPr>
        <w:pStyle w:val="11"/>
        <w:spacing w:before="87"/>
        <w:ind w:left="0"/>
        <w:jc w:val="center"/>
        <w:rPr>
          <w:sz w:val="24"/>
          <w:szCs w:val="24"/>
        </w:rPr>
      </w:pPr>
      <w:r w:rsidRPr="0016656E">
        <w:rPr>
          <w:sz w:val="24"/>
          <w:szCs w:val="24"/>
        </w:rPr>
        <w:t>II ПОРЯДОК ФОРМИРОВАНИЯ НАБЛЮДАТЕЛЬНОГО СОВЕТА</w:t>
      </w:r>
    </w:p>
    <w:p w:rsidR="00BD7C50" w:rsidRPr="009A54D3" w:rsidRDefault="00BD7C50" w:rsidP="009A54D3">
      <w:pPr>
        <w:pStyle w:val="a3"/>
        <w:ind w:firstLine="284"/>
        <w:jc w:val="both"/>
        <w:rPr>
          <w:rFonts w:ascii="Times New Roman" w:hAnsi="Times New Roman" w:cs="Times New Roman"/>
          <w:sz w:val="24"/>
          <w:szCs w:val="24"/>
        </w:rPr>
      </w:pPr>
    </w:p>
    <w:p w:rsidR="00BD7C50" w:rsidRPr="009A54D3" w:rsidRDefault="00BD7C50" w:rsidP="009A54D3">
      <w:pPr>
        <w:pStyle w:val="a3"/>
        <w:ind w:firstLine="284"/>
        <w:jc w:val="both"/>
        <w:rPr>
          <w:rFonts w:ascii="Times New Roman" w:hAnsi="Times New Roman" w:cs="Times New Roman"/>
          <w:sz w:val="24"/>
          <w:szCs w:val="24"/>
        </w:rPr>
      </w:pPr>
      <w:r w:rsidRPr="009A54D3">
        <w:rPr>
          <w:rFonts w:ascii="Times New Roman" w:eastAsia="Times New Roman" w:hAnsi="Times New Roman" w:cs="Times New Roman"/>
          <w:sz w:val="24"/>
          <w:szCs w:val="24"/>
        </w:rPr>
        <w:t>2.1. В состав наблюдательного совета автономного учреждения входят:</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представители учредителя – представители Министерства образования и науки Республики Татарстан;</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представитель Собственника имущества – представитель Министерства земельных и имущественных отношений Республики Татарстан;</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представитель органа местного самоуправления - представители органов местного самоуправления, на которые возложено управление государственным или муниципальным имуществом;</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представители общественности, в том числе лица, имеющие заслуги и достижения в соответствующей сфере деятельности;</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представители работников Учреждения - избираемые на основании решения собрания трудового коллектива Учреждения, принятого большинством голосов от списочного состава участников собрания.</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2.2. Решение о назначении членов Наблюдательного совета или досрочном прекращении их полномочий принимается Учредителем.</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2.3. Одно и то же лицо может быть членом Наблюдательного совета Учреждения неограниченное число раз.</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2.4. Членами Наблюдательного совета учреждения не могут быть лица, имеющие неснятую или непогашенную судимость.</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2.5. Директор Учреждения и его заместители не могут быть членами Наблюдательного совета.</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2.6. Учреждение не вправе выплачивать членам Наблюдательного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Члены Наблюдательного совета Учреждения могут пользоваться услугами Учреждения только на равных условиях с другими гражданами.</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2.7. Полномочия члена Наблюдательного совета могут быть прекращены досрочно:</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по просьбе члена Наблюдательного совета;</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Учреждения в течение четырех месяцев;</w:t>
      </w:r>
    </w:p>
    <w:p w:rsidR="00BD7C50" w:rsidRPr="009A54D3" w:rsidRDefault="00BD7C50" w:rsidP="009A54D3">
      <w:pPr>
        <w:pStyle w:val="a3"/>
        <w:ind w:firstLine="284"/>
        <w:jc w:val="both"/>
        <w:rPr>
          <w:rFonts w:ascii="Times New Roman" w:hAnsi="Times New Roman" w:cs="Times New Roman"/>
          <w:sz w:val="24"/>
          <w:szCs w:val="24"/>
        </w:rPr>
      </w:pPr>
      <w:r w:rsidRPr="009A54D3">
        <w:rPr>
          <w:rFonts w:ascii="Times New Roman" w:eastAsia="Times New Roman" w:hAnsi="Times New Roman" w:cs="Times New Roman"/>
          <w:sz w:val="24"/>
          <w:szCs w:val="24"/>
        </w:rPr>
        <w:t>в случае привлечения члена Наблюдательного совета к уголовной ответственности.</w:t>
      </w:r>
    </w:p>
    <w:p w:rsidR="00BD7C50" w:rsidRPr="009A54D3" w:rsidRDefault="00BD7C50" w:rsidP="009A54D3">
      <w:pPr>
        <w:pStyle w:val="a3"/>
        <w:ind w:firstLine="284"/>
        <w:jc w:val="both"/>
        <w:rPr>
          <w:rFonts w:ascii="Times New Roman" w:hAnsi="Times New Roman" w:cs="Times New Roman"/>
          <w:sz w:val="24"/>
          <w:szCs w:val="24"/>
        </w:rPr>
      </w:pPr>
      <w:r w:rsidRPr="009A54D3">
        <w:rPr>
          <w:rFonts w:ascii="Times New Roman" w:eastAsia="Times New Roman" w:hAnsi="Times New Roman" w:cs="Times New Roman"/>
          <w:sz w:val="24"/>
          <w:szCs w:val="24"/>
        </w:rPr>
        <w:t>2.8. Полномочия члена Наблюдательного совета, являющегося представителем государственного органа или органа местного самоуправления и состоящего с этим органом</w:t>
      </w:r>
      <w:r w:rsidRPr="009A54D3">
        <w:rPr>
          <w:rFonts w:ascii="Times New Roman" w:hAnsi="Times New Roman" w:cs="Times New Roman"/>
          <w:sz w:val="24"/>
          <w:szCs w:val="24"/>
        </w:rPr>
        <w:t xml:space="preserve">  в </w:t>
      </w:r>
      <w:r w:rsidRPr="009A54D3">
        <w:rPr>
          <w:rFonts w:ascii="Times New Roman" w:eastAsia="Times New Roman" w:hAnsi="Times New Roman" w:cs="Times New Roman"/>
          <w:sz w:val="24"/>
          <w:szCs w:val="24"/>
        </w:rPr>
        <w:t xml:space="preserve">трудовых отношениях, могут быть также прекращены досрочно в случае прекращения </w:t>
      </w:r>
      <w:r w:rsidRPr="009A54D3">
        <w:rPr>
          <w:rFonts w:ascii="Times New Roman" w:eastAsia="Times New Roman" w:hAnsi="Times New Roman" w:cs="Times New Roman"/>
          <w:sz w:val="24"/>
          <w:szCs w:val="24"/>
        </w:rPr>
        <w:lastRenderedPageBreak/>
        <w:t>трудовых отношений, по представлению указанного государственного органа или органа местного самоуправления.</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2.9. Вакантные места, образовавшиеся в Наблюдательном совете в связи со смертью или с досрочным прекращением полномочий его членов, замещаются на оставшийся срок полномочий Наблюдательного совета.</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2.10.</w:t>
      </w:r>
      <w:r w:rsidR="0016656E" w:rsidRPr="009A54D3">
        <w:rPr>
          <w:rFonts w:ascii="Times New Roman" w:eastAsia="Times New Roman" w:hAnsi="Times New Roman" w:cs="Times New Roman"/>
          <w:sz w:val="24"/>
          <w:szCs w:val="24"/>
        </w:rPr>
        <w:t xml:space="preserve"> </w:t>
      </w:r>
      <w:r w:rsidRPr="009A54D3">
        <w:rPr>
          <w:rFonts w:ascii="Times New Roman" w:eastAsia="Times New Roman" w:hAnsi="Times New Roman" w:cs="Times New Roman"/>
          <w:sz w:val="24"/>
          <w:szCs w:val="24"/>
        </w:rPr>
        <w:t>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2.11.</w:t>
      </w:r>
      <w:r w:rsidR="0016656E" w:rsidRPr="009A54D3">
        <w:rPr>
          <w:rFonts w:ascii="Times New Roman" w:eastAsia="Times New Roman" w:hAnsi="Times New Roman" w:cs="Times New Roman"/>
          <w:sz w:val="24"/>
          <w:szCs w:val="24"/>
        </w:rPr>
        <w:t xml:space="preserve"> </w:t>
      </w:r>
      <w:r w:rsidRPr="009A54D3">
        <w:rPr>
          <w:rFonts w:ascii="Times New Roman" w:eastAsia="Times New Roman" w:hAnsi="Times New Roman" w:cs="Times New Roman"/>
          <w:sz w:val="24"/>
          <w:szCs w:val="24"/>
        </w:rPr>
        <w:t>Председатель Наблюдательного совета организует работу Наблюдательного совета, созывает его заседания, председательствует на них и организует ведение протокола.</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2.12.</w:t>
      </w:r>
      <w:r w:rsidR="0016656E" w:rsidRPr="009A54D3">
        <w:rPr>
          <w:rFonts w:ascii="Times New Roman" w:eastAsia="Times New Roman" w:hAnsi="Times New Roman" w:cs="Times New Roman"/>
          <w:sz w:val="24"/>
          <w:szCs w:val="24"/>
        </w:rPr>
        <w:t xml:space="preserve"> </w:t>
      </w:r>
      <w:r w:rsidRPr="009A54D3">
        <w:rPr>
          <w:rFonts w:ascii="Times New Roman" w:eastAsia="Times New Roman" w:hAnsi="Times New Roman" w:cs="Times New Roman"/>
          <w:sz w:val="24"/>
          <w:szCs w:val="24"/>
        </w:rPr>
        <w:t>Секретарь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2.13.</w:t>
      </w:r>
      <w:r w:rsidR="0016656E" w:rsidRPr="009A54D3">
        <w:rPr>
          <w:rFonts w:ascii="Times New Roman" w:eastAsia="Times New Roman" w:hAnsi="Times New Roman" w:cs="Times New Roman"/>
          <w:sz w:val="24"/>
          <w:szCs w:val="24"/>
        </w:rPr>
        <w:t xml:space="preserve"> </w:t>
      </w:r>
      <w:r w:rsidRPr="009A54D3">
        <w:rPr>
          <w:rFonts w:ascii="Times New Roman" w:eastAsia="Times New Roman" w:hAnsi="Times New Roman" w:cs="Times New Roman"/>
          <w:sz w:val="24"/>
          <w:szCs w:val="24"/>
        </w:rPr>
        <w:t>Секретарь Наблюдательного совета отвечает за подготовку заседаний Наблюдательного совета,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не позднее, чем за три дня до дня проведения заседания.</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2.14. Представитель работников Учреждения не может быть избран председателем, заместителем председателя Наблюдательного совета.</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2.15. Наблюдательный совет в любое время вправе переизбрать своего председателя.</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2.16. В отсутствие председателя Наблюдательного совета Учреждения его функции осуществляет старший по возрасту член наблюдательного совета автономного учреждения, за исключением представителя работников учреждения.</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2.17. Члены Наблюдательного совета обязаны не реже двух раз в месяц посещать Учреждение с целью текущего контроля над деятельностью Учреждения. Они вправе знакомиться с ходом образовательного процесса: посещать учебные занятия, внеклассные мероприятия, заседания родительского собрания, Педагогического совета Учреждения и доводить результаты своих наблюдений до Учредителя, директора Учреждения.</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2.18. По требованию Наблюдательного совета Учреждения или любого из его членов другие органы Учреждения обязаны предоставить информацию по вопросам, относящимся к компетенции Наблюдательного совета Учреждения.</w:t>
      </w:r>
    </w:p>
    <w:p w:rsidR="0085047F" w:rsidRPr="0016656E" w:rsidRDefault="0085047F" w:rsidP="0085047F">
      <w:pPr>
        <w:pStyle w:val="11"/>
        <w:spacing w:before="87"/>
        <w:ind w:left="0"/>
        <w:jc w:val="center"/>
        <w:rPr>
          <w:sz w:val="24"/>
          <w:szCs w:val="24"/>
        </w:rPr>
      </w:pPr>
    </w:p>
    <w:p w:rsidR="0085047F" w:rsidRPr="0016656E" w:rsidRDefault="0085047F" w:rsidP="0085047F">
      <w:pPr>
        <w:pStyle w:val="11"/>
        <w:spacing w:before="87"/>
        <w:ind w:left="0"/>
        <w:jc w:val="center"/>
        <w:rPr>
          <w:sz w:val="24"/>
          <w:szCs w:val="24"/>
        </w:rPr>
      </w:pPr>
      <w:r w:rsidRPr="0016656E">
        <w:rPr>
          <w:sz w:val="24"/>
          <w:szCs w:val="24"/>
        </w:rPr>
        <w:t>III КОМПЕТЕНЦИЯ НАБЛЮДАТЕЛЬНОГО СОВЕТА</w:t>
      </w:r>
    </w:p>
    <w:p w:rsidR="00BD7C50" w:rsidRPr="009A54D3" w:rsidRDefault="00BD7C50" w:rsidP="009A54D3">
      <w:pPr>
        <w:pStyle w:val="a3"/>
        <w:ind w:firstLine="284"/>
        <w:jc w:val="both"/>
        <w:rPr>
          <w:rFonts w:ascii="Times New Roman" w:hAnsi="Times New Roman" w:cs="Times New Roman"/>
          <w:sz w:val="24"/>
          <w:szCs w:val="24"/>
        </w:rPr>
      </w:pPr>
    </w:p>
    <w:p w:rsidR="00BD7C50" w:rsidRPr="009A54D3" w:rsidRDefault="00BD7C50" w:rsidP="009A54D3">
      <w:pPr>
        <w:pStyle w:val="a3"/>
        <w:ind w:firstLine="284"/>
        <w:jc w:val="both"/>
        <w:rPr>
          <w:rFonts w:ascii="Times New Roman" w:hAnsi="Times New Roman" w:cs="Times New Roman"/>
          <w:sz w:val="24"/>
          <w:szCs w:val="24"/>
        </w:rPr>
      </w:pPr>
      <w:r w:rsidRPr="009A54D3">
        <w:rPr>
          <w:rFonts w:ascii="Times New Roman" w:eastAsia="Times New Roman" w:hAnsi="Times New Roman" w:cs="Times New Roman"/>
          <w:sz w:val="24"/>
          <w:szCs w:val="24"/>
        </w:rPr>
        <w:t>3.1. К компетенции Наблюдательного совета относится рассмотрение:</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предложений Учредителя или директора о внесении изменений в Устав Учреждения;</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предложений Учредителя или директора о создании и ликвидации филиалов Учреждения, об открытии и о закрытии его представительств;</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предложений Учредителя или директора Учреждения о реорганизации Учреждения или о его ликвидации;</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предложений Учредителя или директора об изъятии имущества, закрепленного за Учреждения на праве оперативного управления;</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предложений директора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проекта плана финансово-хозяйственной деятельности Учреждения;</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по представлению директора проектов отчетов о деятельности Учреждения и об использовании его имущества, об исполнении плана его финансово-хозяйственной деятельности, годовой бухгалтерской отчетности Учреждения;</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lastRenderedPageBreak/>
        <w:t>предложений директора о совершении сделок по распоряжению имуществом, которым в соответствии с Федеральным законом «Об автономных учреждениях» Учреждение не вправе распоряжаться самостоятельно;</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предложений директора о совершении крупных сделок;</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предложений директора о совершении сделок, в совершении которых имеется заинтересованность;</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предложений директора о выборе кредитных организаций, в которых Учреждение может открыть банковские счета;</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вопросов проведения аудита годовой бухгалтерской отчетности Учреждения и утверждения аудиторской организации.</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3.2. По вопросам, указанным в подпунктах 1 - 4 и 8 пункта 3.1. настоящего Положения Наблюдательный совет дает рекомендации. Учредитель принимает по этим вопросам решения после рассмотрения рекомендаций Наблюдательного совета.</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3.3. По вопросу, указанному в подпункте 6 пункта 3.1. настоящего Положения Наблюдательный совет дает заключение, копия которого направляется Учредителю. По вопросу, указанному в подпункте 5 и 11 пункта 3.1. настоящего Положения Наблюдательный совет дает заключение. Директор Учреждения принимает по этим вопросам решения после рассмотрения заключений Наблюдательного совета.</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3.4. По вопросам, указанным в подпунктах 9, 10 и 12 пункта 3.1. настоящего Положения, Наблюдательный совет принимает решения, обязательные для директора Учреждения.</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3.5. Рекомендации и заключения по вопросам, указанным в подпунктах 1 - 8 и 11 пункта 3.1. настоящего Положения, даются большинством голосов от общего числа голосов членов Наблюдательного совета.</w:t>
      </w:r>
    </w:p>
    <w:p w:rsidR="00BD7C50" w:rsidRPr="009A54D3" w:rsidRDefault="00BD7C50" w:rsidP="009A54D3">
      <w:pPr>
        <w:pStyle w:val="a3"/>
        <w:ind w:firstLine="284"/>
        <w:jc w:val="both"/>
        <w:rPr>
          <w:rFonts w:ascii="Times New Roman" w:hAnsi="Times New Roman" w:cs="Times New Roman"/>
          <w:sz w:val="24"/>
          <w:szCs w:val="24"/>
        </w:rPr>
      </w:pPr>
      <w:r w:rsidRPr="009A54D3">
        <w:rPr>
          <w:rFonts w:ascii="Times New Roman" w:eastAsia="Times New Roman" w:hAnsi="Times New Roman" w:cs="Times New Roman"/>
          <w:sz w:val="24"/>
          <w:szCs w:val="24"/>
        </w:rPr>
        <w:t>3.6. Решения по вопросам, указанным в подпунктах 9 и 12 пункта 3.1. настоящего</w:t>
      </w:r>
      <w:r w:rsidR="0016656E" w:rsidRPr="009A54D3">
        <w:rPr>
          <w:rFonts w:ascii="Times New Roman" w:eastAsia="Times New Roman" w:hAnsi="Times New Roman" w:cs="Times New Roman"/>
          <w:sz w:val="24"/>
          <w:szCs w:val="24"/>
        </w:rPr>
        <w:t xml:space="preserve"> </w:t>
      </w:r>
      <w:r w:rsidRPr="009A54D3">
        <w:rPr>
          <w:rFonts w:ascii="Times New Roman" w:eastAsia="Times New Roman" w:hAnsi="Times New Roman" w:cs="Times New Roman"/>
          <w:sz w:val="24"/>
          <w:szCs w:val="24"/>
        </w:rPr>
        <w:t>Положения, принимаются Наблюдательным советом большинством в две трети голосов от общего числа голосов членов Наблюдательного совета.</w:t>
      </w:r>
    </w:p>
    <w:p w:rsidR="00BD7C50" w:rsidRPr="009A54D3" w:rsidRDefault="00BD7C50" w:rsidP="009A54D3">
      <w:pPr>
        <w:pStyle w:val="a3"/>
        <w:ind w:firstLine="284"/>
        <w:jc w:val="both"/>
        <w:rPr>
          <w:rFonts w:ascii="Times New Roman" w:hAnsi="Times New Roman" w:cs="Times New Roman"/>
          <w:sz w:val="24"/>
          <w:szCs w:val="24"/>
        </w:rPr>
      </w:pPr>
      <w:r w:rsidRPr="009A54D3">
        <w:rPr>
          <w:rFonts w:ascii="Times New Roman" w:eastAsia="Times New Roman" w:hAnsi="Times New Roman" w:cs="Times New Roman"/>
          <w:sz w:val="24"/>
          <w:szCs w:val="24"/>
        </w:rPr>
        <w:t>3.7. Решение по вопросу, указанному в подпункте 10 пункта 3.1. настоящего Положения, принимается Наблюдательным советом в порядке, установленном частями 1 и 2 статьи 17 Федерального закона «Об автономных учреждениях» от 3 ноября 2006 г. №174-ФЗ.</w:t>
      </w:r>
    </w:p>
    <w:p w:rsidR="00BD7C50" w:rsidRPr="009A54D3" w:rsidRDefault="00BD7C50" w:rsidP="009A54D3">
      <w:pPr>
        <w:pStyle w:val="a3"/>
        <w:ind w:firstLine="284"/>
        <w:jc w:val="both"/>
        <w:rPr>
          <w:rFonts w:ascii="Times New Roman" w:hAnsi="Times New Roman" w:cs="Times New Roman"/>
          <w:sz w:val="24"/>
          <w:szCs w:val="24"/>
        </w:rPr>
      </w:pPr>
      <w:r w:rsidRPr="009A54D3">
        <w:rPr>
          <w:rFonts w:ascii="Times New Roman" w:eastAsia="Times New Roman" w:hAnsi="Times New Roman" w:cs="Times New Roman"/>
          <w:sz w:val="24"/>
          <w:szCs w:val="24"/>
        </w:rPr>
        <w:t>3.8. Вопросы, относящиеся к компетенции Наблюдательного совета, не могут быть переданы на рассмотрение других органов Учреждения.</w:t>
      </w:r>
    </w:p>
    <w:p w:rsidR="00BD7C50" w:rsidRPr="009A54D3" w:rsidRDefault="00BD7C50" w:rsidP="009A54D3">
      <w:pPr>
        <w:pStyle w:val="a3"/>
        <w:ind w:firstLine="284"/>
        <w:jc w:val="both"/>
        <w:rPr>
          <w:rFonts w:ascii="Times New Roman" w:hAnsi="Times New Roman" w:cs="Times New Roman"/>
          <w:sz w:val="24"/>
          <w:szCs w:val="24"/>
        </w:rPr>
      </w:pPr>
      <w:r w:rsidRPr="009A54D3">
        <w:rPr>
          <w:rFonts w:ascii="Times New Roman" w:eastAsia="Times New Roman" w:hAnsi="Times New Roman" w:cs="Times New Roman"/>
          <w:sz w:val="24"/>
          <w:szCs w:val="24"/>
        </w:rPr>
        <w:t>3.9. Наблюдательный совет вносит Учредителю предложения о привлечении директора Учреждения к ответственности, в том числе об освобождении от занимаемой должности в случае выявления:</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нецелевого расходования финансовых средств, выделенных Учредителем на выполнение задания;</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порчи, разрушения, хищения закрепленного за Учреждением имущества, в том числе зданий, сооружений, коммуникаций и оборудования.</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3.10. Наблюдательный совет имеет право приостанавливать решения директора Учреждения, в случае выявления:</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нецелевого расходования финансовых средств, выделенных Учредителем на выполнение государственного задания повлекших причинение ущерба деятельности Учреждения;</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порчи, разрушения, хищения закрепленного за Учреждением имущества, в том числе зданий, сооружений, коммуникаций и оборудования;</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в иных особых случаях, не повлекших причинения ущерба деятельности Учреждения, если решение директора перестало отвечать интересам Учреждения.</w:t>
      </w:r>
    </w:p>
    <w:p w:rsidR="00BD7C50" w:rsidRPr="009A54D3" w:rsidRDefault="00BD7C50" w:rsidP="009A54D3">
      <w:pPr>
        <w:pStyle w:val="a3"/>
        <w:ind w:firstLine="284"/>
        <w:jc w:val="both"/>
        <w:rPr>
          <w:rFonts w:ascii="Times New Roman" w:eastAsia="Times New Roman" w:hAnsi="Times New Roman" w:cs="Times New Roman"/>
          <w:sz w:val="24"/>
          <w:szCs w:val="24"/>
        </w:rPr>
      </w:pPr>
      <w:r w:rsidRPr="009A54D3">
        <w:rPr>
          <w:rFonts w:ascii="Times New Roman" w:eastAsia="Times New Roman" w:hAnsi="Times New Roman" w:cs="Times New Roman"/>
          <w:sz w:val="24"/>
          <w:szCs w:val="24"/>
        </w:rPr>
        <w:t>3.11. В двухнедельный срок после выявления вышеуказанных нарушений Наблюдательный совет направляет в адрес Учредителя информацию о решениях директора, повлекших причинение ущерба деятельности Учреждения, либо не повлекших причинения ущерба. Решение Наблюдательного совета о приостановлении решений Руководителя остается в силе до принятия Учредителем мер по выявленным фактам.</w:t>
      </w:r>
    </w:p>
    <w:p w:rsidR="0085047F" w:rsidRDefault="0085047F" w:rsidP="0085047F">
      <w:pPr>
        <w:tabs>
          <w:tab w:val="left" w:pos="2240"/>
        </w:tabs>
        <w:spacing w:after="0" w:line="360" w:lineRule="auto"/>
        <w:ind w:left="567"/>
        <w:jc w:val="both"/>
        <w:rPr>
          <w:rFonts w:ascii="Times New Roman" w:eastAsia="Times New Roman" w:hAnsi="Times New Roman" w:cs="Times New Roman"/>
          <w:b/>
          <w:bCs/>
          <w:sz w:val="24"/>
          <w:szCs w:val="24"/>
        </w:rPr>
      </w:pPr>
    </w:p>
    <w:p w:rsidR="002861E5" w:rsidRPr="0016656E" w:rsidRDefault="002861E5" w:rsidP="0085047F">
      <w:pPr>
        <w:tabs>
          <w:tab w:val="left" w:pos="2240"/>
        </w:tabs>
        <w:spacing w:after="0" w:line="360" w:lineRule="auto"/>
        <w:ind w:left="567"/>
        <w:jc w:val="both"/>
        <w:rPr>
          <w:rFonts w:ascii="Times New Roman" w:eastAsia="Times New Roman" w:hAnsi="Times New Roman" w:cs="Times New Roman"/>
          <w:b/>
          <w:bCs/>
          <w:sz w:val="24"/>
          <w:szCs w:val="24"/>
        </w:rPr>
      </w:pPr>
    </w:p>
    <w:p w:rsidR="0085047F" w:rsidRPr="0016656E" w:rsidRDefault="0085047F" w:rsidP="0085047F">
      <w:pPr>
        <w:spacing w:after="0" w:line="360" w:lineRule="auto"/>
        <w:ind w:firstLine="567"/>
        <w:jc w:val="center"/>
        <w:rPr>
          <w:rFonts w:ascii="Times New Roman" w:hAnsi="Times New Roman" w:cs="Times New Roman"/>
          <w:b/>
          <w:sz w:val="24"/>
          <w:szCs w:val="24"/>
        </w:rPr>
      </w:pPr>
      <w:r w:rsidRPr="0016656E">
        <w:rPr>
          <w:rFonts w:ascii="Times New Roman" w:hAnsi="Times New Roman" w:cs="Times New Roman"/>
          <w:b/>
          <w:sz w:val="24"/>
          <w:szCs w:val="24"/>
        </w:rPr>
        <w:lastRenderedPageBreak/>
        <w:t>I</w:t>
      </w:r>
      <w:r w:rsidRPr="0016656E">
        <w:rPr>
          <w:rFonts w:ascii="Times New Roman" w:hAnsi="Times New Roman" w:cs="Times New Roman"/>
          <w:b/>
          <w:sz w:val="24"/>
          <w:szCs w:val="24"/>
          <w:lang w:val="tt-RU"/>
        </w:rPr>
        <w:t>V ПОРЯДОК ПРОВЕДЕНИЯ ЗАСЕДАНИЙ НАБЛЮДАТЕЛЬНОГО СОВЕТА</w:t>
      </w:r>
    </w:p>
    <w:p w:rsidR="00BD7C50" w:rsidRPr="009A54D3" w:rsidRDefault="00BD7C50"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4.1. Заседания Наблюдательного совета проводятся по мере необходимости, но не реже одного раза в квартал.</w:t>
      </w:r>
    </w:p>
    <w:p w:rsidR="00BD7C50" w:rsidRPr="009A54D3" w:rsidRDefault="00BD7C50"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4.2. В случаях, не терпящих отлагательства (грубые нарушения, допущенные директором Учреждения, несчастные случаи и чрезвычайные происшествия на территории Учреждения, др.), заседание Наблюдательного совета может быть созвано немедленно путём направления телефонограмм, сообщения по каналу (посредством) факсимильной связи и др., с последующим письменным подтверждением в установленном порядке.</w:t>
      </w:r>
    </w:p>
    <w:p w:rsidR="00BD7C50" w:rsidRPr="009A54D3" w:rsidRDefault="00BD7C50"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4.3. Заседание Наблюдательного совета созывается его председателем по собственной инициативе, по требованию Учредителя, члена Наблюдательного совета или директора.</w:t>
      </w:r>
    </w:p>
    <w:p w:rsidR="00BD7C50" w:rsidRPr="009A54D3" w:rsidRDefault="00BD7C50"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4.4. Секретарь Наблюдательного совета не позднее, чем за 3 дня до дня проведения заседания Наблюдательного совета уведомляет членов Наблюдательного совета путем направления письменного извещения в виде заказных писем, телеграмм, телефонограмм.</w:t>
      </w:r>
    </w:p>
    <w:p w:rsidR="00BD7C50" w:rsidRPr="009A54D3" w:rsidRDefault="00BD7C50"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В извещении должно быть указано:</w:t>
      </w:r>
    </w:p>
    <w:p w:rsidR="00BD7C50" w:rsidRPr="009A54D3" w:rsidRDefault="00BD7C50"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время и место проведения заседания;</w:t>
      </w:r>
    </w:p>
    <w:p w:rsidR="00BD7C50" w:rsidRPr="009A54D3" w:rsidRDefault="00BD7C50"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вопросы, выносимые на обсуждение.</w:t>
      </w:r>
    </w:p>
    <w:p w:rsidR="00BD7C50" w:rsidRPr="009A54D3" w:rsidRDefault="00BD7C50"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извещению прилагаются все необходимые материалы, связанные с вопросами повестки дня. К письменному извещению приравнивается ознакомление под расписку с решением председателя Наблюдательного совета о назначении заседания.</w:t>
      </w:r>
    </w:p>
    <w:p w:rsidR="00BD7C50" w:rsidRPr="009A54D3" w:rsidRDefault="00BD7C50"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4.5. В заседании Наблюдательного совета Учреждения вправе участвовать директор Учреждения с правом совещательного голоса. Иные лица, приглашенные председателем Наблюдательного совета Учреждения,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 Во время открытого голосования приглашенные лица на заседании Наблюдательного совета не присутствуют.</w:t>
      </w:r>
    </w:p>
    <w:p w:rsidR="0085047F" w:rsidRPr="009A54D3" w:rsidRDefault="00BD7C50"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4.6. 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 Передача членом Наблюдательного совета своего гол</w:t>
      </w:r>
      <w:r w:rsidR="0085047F" w:rsidRPr="009A54D3">
        <w:rPr>
          <w:rFonts w:ascii="Times New Roman" w:hAnsi="Times New Roman" w:cs="Times New Roman"/>
          <w:sz w:val="24"/>
          <w:szCs w:val="24"/>
        </w:rPr>
        <w:t>оса другому лицу не допускается.</w:t>
      </w:r>
    </w:p>
    <w:p w:rsidR="0085047F" w:rsidRPr="009A54D3" w:rsidRDefault="0085047F"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4.7. Наблюдательный совет Учреждения вправе принимать решения путем заочного голосования (опросным путем). Заочное голосование не применяется при принятии решений по вопросам, предусмотренным подпунктами 9 и 10 пункта 3.1. настоящего Положения.</w:t>
      </w:r>
    </w:p>
    <w:p w:rsidR="0085047F" w:rsidRPr="009A54D3" w:rsidRDefault="0085047F"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4.8. В случае если количество членов Наблюдательного совета Учреждения становится менее половины количества, предусмотренного Уставом, Учредитель обязан назначить новых членов Наблюдательного совета.</w:t>
      </w:r>
    </w:p>
    <w:p w:rsidR="0085047F" w:rsidRPr="009A54D3" w:rsidRDefault="0085047F"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 xml:space="preserve">4.9. </w:t>
      </w:r>
      <w:proofErr w:type="gramStart"/>
      <w:r w:rsidRPr="009A54D3">
        <w:rPr>
          <w:rFonts w:ascii="Times New Roman" w:hAnsi="Times New Roman" w:cs="Times New Roman"/>
          <w:sz w:val="24"/>
          <w:szCs w:val="24"/>
        </w:rPr>
        <w:t>В случае отсутствия по уважительной причине на его заседании Наблюдательного совета члена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 а также при принятии решений Наблюдательным советом путем проведения заочного голосования, за исключением принятия решений по вопросам совершения крупной сделки и сделки, в</w:t>
      </w:r>
      <w:proofErr w:type="gramEnd"/>
      <w:r w:rsidRPr="009A54D3">
        <w:rPr>
          <w:rFonts w:ascii="Times New Roman" w:hAnsi="Times New Roman" w:cs="Times New Roman"/>
          <w:sz w:val="24"/>
          <w:szCs w:val="24"/>
        </w:rPr>
        <w:t xml:space="preserve"> </w:t>
      </w:r>
      <w:proofErr w:type="gramStart"/>
      <w:r w:rsidRPr="009A54D3">
        <w:rPr>
          <w:rFonts w:ascii="Times New Roman" w:hAnsi="Times New Roman" w:cs="Times New Roman"/>
          <w:sz w:val="24"/>
          <w:szCs w:val="24"/>
        </w:rPr>
        <w:t>которой</w:t>
      </w:r>
      <w:proofErr w:type="gramEnd"/>
      <w:r w:rsidRPr="009A54D3">
        <w:rPr>
          <w:rFonts w:ascii="Times New Roman" w:hAnsi="Times New Roman" w:cs="Times New Roman"/>
          <w:sz w:val="24"/>
          <w:szCs w:val="24"/>
        </w:rPr>
        <w:t xml:space="preserve"> имеется заинтересованность.</w:t>
      </w:r>
    </w:p>
    <w:p w:rsidR="0085047F" w:rsidRPr="009A54D3" w:rsidRDefault="0085047F"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4.10.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85047F" w:rsidRPr="009A54D3" w:rsidRDefault="0085047F"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4.11. 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созывается по требованию Учредителя в пятидневный срок после создания Наблюдательного совета.</w:t>
      </w:r>
    </w:p>
    <w:p w:rsidR="0085047F" w:rsidRPr="009A54D3" w:rsidRDefault="0085047F"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4.12. До избрания председателя Наблюдательного совета на таком заседании председательствует старший по возрасту член Наблюдательного совета, за исключением представителя работников Учреждения.</w:t>
      </w:r>
    </w:p>
    <w:p w:rsidR="0085047F" w:rsidRPr="009A54D3" w:rsidRDefault="0085047F"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4.13. Во время заседания Наблюдательного совета ведется протокол, который составляется не позднее 3 дней после его проведения.</w:t>
      </w:r>
    </w:p>
    <w:p w:rsidR="0085047F" w:rsidRPr="009A54D3" w:rsidRDefault="0085047F"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lastRenderedPageBreak/>
        <w:t>4.14. Протокол заседания Наблюдательного совета подписывается председательствующим и секретарем заседания, которые несут ответственность за правильность составления протокола.</w:t>
      </w:r>
    </w:p>
    <w:p w:rsidR="0085047F" w:rsidRPr="009A54D3" w:rsidRDefault="0085047F"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4.15. В протоколе указываются:</w:t>
      </w:r>
    </w:p>
    <w:p w:rsidR="0085047F" w:rsidRPr="009A54D3" w:rsidRDefault="0085047F"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место и время проведения заседания Наблюдательного совета;</w:t>
      </w:r>
    </w:p>
    <w:p w:rsidR="0085047F" w:rsidRPr="009A54D3" w:rsidRDefault="0085047F"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персональный состав членов Наблюдательного совета, участвующих в заседании;</w:t>
      </w:r>
    </w:p>
    <w:p w:rsidR="0085047F" w:rsidRPr="009A54D3" w:rsidRDefault="0085047F"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вопросы, обсуждаемые на заседании;</w:t>
      </w:r>
    </w:p>
    <w:p w:rsidR="0085047F" w:rsidRPr="009A54D3" w:rsidRDefault="0085047F"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основные положения выступлений присутствующих на заседании;</w:t>
      </w:r>
    </w:p>
    <w:p w:rsidR="0085047F" w:rsidRPr="009A54D3" w:rsidRDefault="0085047F"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вопросы, поставленные на голосование, и итоги голосования по ним;</w:t>
      </w:r>
    </w:p>
    <w:p w:rsidR="0085047F" w:rsidRPr="009A54D3" w:rsidRDefault="0085047F"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 xml:space="preserve">решения, принятые Наблюдательным советом. </w:t>
      </w:r>
    </w:p>
    <w:p w:rsidR="0085047F" w:rsidRPr="009A54D3" w:rsidRDefault="0085047F" w:rsidP="009A54D3">
      <w:pPr>
        <w:pStyle w:val="a3"/>
        <w:ind w:firstLine="284"/>
        <w:jc w:val="both"/>
        <w:rPr>
          <w:rFonts w:ascii="Times New Roman" w:hAnsi="Times New Roman" w:cs="Times New Roman"/>
          <w:sz w:val="24"/>
          <w:szCs w:val="24"/>
        </w:rPr>
      </w:pPr>
      <w:r w:rsidRPr="009A54D3">
        <w:rPr>
          <w:rFonts w:ascii="Times New Roman" w:hAnsi="Times New Roman" w:cs="Times New Roman"/>
          <w:sz w:val="24"/>
          <w:szCs w:val="24"/>
        </w:rPr>
        <w:t xml:space="preserve">Протокол может содержать также другую необходимую информацию. </w:t>
      </w:r>
    </w:p>
    <w:p w:rsidR="0085047F" w:rsidRPr="009A54D3" w:rsidRDefault="0085047F" w:rsidP="009A54D3">
      <w:pPr>
        <w:pStyle w:val="a3"/>
        <w:ind w:firstLine="284"/>
        <w:jc w:val="both"/>
        <w:rPr>
          <w:rFonts w:ascii="Times New Roman" w:hAnsi="Times New Roman" w:cs="Times New Roman"/>
          <w:sz w:val="24"/>
          <w:szCs w:val="24"/>
        </w:rPr>
      </w:pPr>
    </w:p>
    <w:p w:rsidR="0085047F" w:rsidRPr="009A54D3" w:rsidRDefault="0085047F" w:rsidP="009A54D3">
      <w:pPr>
        <w:pStyle w:val="a3"/>
        <w:ind w:firstLine="284"/>
        <w:jc w:val="both"/>
        <w:rPr>
          <w:rFonts w:ascii="Times New Roman" w:hAnsi="Times New Roman" w:cs="Times New Roman"/>
          <w:sz w:val="24"/>
          <w:szCs w:val="24"/>
        </w:rPr>
      </w:pPr>
    </w:p>
    <w:p w:rsidR="0085047F" w:rsidRPr="009A54D3" w:rsidRDefault="0085047F" w:rsidP="009A54D3">
      <w:pPr>
        <w:pStyle w:val="a3"/>
        <w:ind w:firstLine="284"/>
        <w:jc w:val="both"/>
        <w:rPr>
          <w:rFonts w:ascii="Times New Roman" w:hAnsi="Times New Roman" w:cs="Times New Roman"/>
          <w:sz w:val="24"/>
          <w:szCs w:val="24"/>
        </w:rPr>
      </w:pPr>
    </w:p>
    <w:sectPr w:rsidR="0085047F" w:rsidRPr="009A54D3" w:rsidSect="002861E5">
      <w:pgSz w:w="11906" w:h="16838"/>
      <w:pgMar w:top="113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B81ECF1E"/>
    <w:lvl w:ilvl="0" w:tplc="5FD85FF4">
      <w:start w:val="1"/>
      <w:numFmt w:val="bullet"/>
      <w:lvlText w:val="-"/>
      <w:lvlJc w:val="left"/>
    </w:lvl>
    <w:lvl w:ilvl="1" w:tplc="6D84FD92">
      <w:numFmt w:val="decimal"/>
      <w:lvlText w:val=""/>
      <w:lvlJc w:val="left"/>
    </w:lvl>
    <w:lvl w:ilvl="2" w:tplc="9794A42C">
      <w:numFmt w:val="decimal"/>
      <w:lvlText w:val=""/>
      <w:lvlJc w:val="left"/>
    </w:lvl>
    <w:lvl w:ilvl="3" w:tplc="CCCA091E">
      <w:numFmt w:val="decimal"/>
      <w:lvlText w:val=""/>
      <w:lvlJc w:val="left"/>
    </w:lvl>
    <w:lvl w:ilvl="4" w:tplc="10109364">
      <w:numFmt w:val="decimal"/>
      <w:lvlText w:val=""/>
      <w:lvlJc w:val="left"/>
    </w:lvl>
    <w:lvl w:ilvl="5" w:tplc="F0CE8D46">
      <w:numFmt w:val="decimal"/>
      <w:lvlText w:val=""/>
      <w:lvlJc w:val="left"/>
    </w:lvl>
    <w:lvl w:ilvl="6" w:tplc="2C2032CE">
      <w:numFmt w:val="decimal"/>
      <w:lvlText w:val=""/>
      <w:lvlJc w:val="left"/>
    </w:lvl>
    <w:lvl w:ilvl="7" w:tplc="7D9A1FAC">
      <w:numFmt w:val="decimal"/>
      <w:lvlText w:val=""/>
      <w:lvlJc w:val="left"/>
    </w:lvl>
    <w:lvl w:ilvl="8" w:tplc="761EBB10">
      <w:numFmt w:val="decimal"/>
      <w:lvlText w:val=""/>
      <w:lvlJc w:val="left"/>
    </w:lvl>
  </w:abstractNum>
  <w:abstractNum w:abstractNumId="1">
    <w:nsid w:val="00000124"/>
    <w:multiLevelType w:val="hybridMultilevel"/>
    <w:tmpl w:val="C58AE974"/>
    <w:lvl w:ilvl="0" w:tplc="A712EFC2">
      <w:start w:val="1"/>
      <w:numFmt w:val="bullet"/>
      <w:lvlText w:val="К"/>
      <w:lvlJc w:val="left"/>
    </w:lvl>
    <w:lvl w:ilvl="1" w:tplc="78468A30">
      <w:numFmt w:val="decimal"/>
      <w:lvlText w:val=""/>
      <w:lvlJc w:val="left"/>
    </w:lvl>
    <w:lvl w:ilvl="2" w:tplc="F482D996">
      <w:numFmt w:val="decimal"/>
      <w:lvlText w:val=""/>
      <w:lvlJc w:val="left"/>
    </w:lvl>
    <w:lvl w:ilvl="3" w:tplc="CD4C7C38">
      <w:numFmt w:val="decimal"/>
      <w:lvlText w:val=""/>
      <w:lvlJc w:val="left"/>
    </w:lvl>
    <w:lvl w:ilvl="4" w:tplc="0A886348">
      <w:numFmt w:val="decimal"/>
      <w:lvlText w:val=""/>
      <w:lvlJc w:val="left"/>
    </w:lvl>
    <w:lvl w:ilvl="5" w:tplc="5CAEFCFC">
      <w:numFmt w:val="decimal"/>
      <w:lvlText w:val=""/>
      <w:lvlJc w:val="left"/>
    </w:lvl>
    <w:lvl w:ilvl="6" w:tplc="E5DE187A">
      <w:numFmt w:val="decimal"/>
      <w:lvlText w:val=""/>
      <w:lvlJc w:val="left"/>
    </w:lvl>
    <w:lvl w:ilvl="7" w:tplc="6ADE36C8">
      <w:numFmt w:val="decimal"/>
      <w:lvlText w:val=""/>
      <w:lvlJc w:val="left"/>
    </w:lvl>
    <w:lvl w:ilvl="8" w:tplc="28E09A12">
      <w:numFmt w:val="decimal"/>
      <w:lvlText w:val=""/>
      <w:lvlJc w:val="left"/>
    </w:lvl>
  </w:abstractNum>
  <w:abstractNum w:abstractNumId="2">
    <w:nsid w:val="000001EB"/>
    <w:multiLevelType w:val="hybridMultilevel"/>
    <w:tmpl w:val="92EE30A6"/>
    <w:lvl w:ilvl="0" w:tplc="CD689092">
      <w:start w:val="1"/>
      <w:numFmt w:val="bullet"/>
      <w:lvlText w:val="-"/>
      <w:lvlJc w:val="left"/>
    </w:lvl>
    <w:lvl w:ilvl="1" w:tplc="B8D2CFDC">
      <w:numFmt w:val="decimal"/>
      <w:lvlText w:val=""/>
      <w:lvlJc w:val="left"/>
    </w:lvl>
    <w:lvl w:ilvl="2" w:tplc="CEA64D34">
      <w:numFmt w:val="decimal"/>
      <w:lvlText w:val=""/>
      <w:lvlJc w:val="left"/>
    </w:lvl>
    <w:lvl w:ilvl="3" w:tplc="34FE4396">
      <w:numFmt w:val="decimal"/>
      <w:lvlText w:val=""/>
      <w:lvlJc w:val="left"/>
    </w:lvl>
    <w:lvl w:ilvl="4" w:tplc="3404E960">
      <w:numFmt w:val="decimal"/>
      <w:lvlText w:val=""/>
      <w:lvlJc w:val="left"/>
    </w:lvl>
    <w:lvl w:ilvl="5" w:tplc="A8D0D91C">
      <w:numFmt w:val="decimal"/>
      <w:lvlText w:val=""/>
      <w:lvlJc w:val="left"/>
    </w:lvl>
    <w:lvl w:ilvl="6" w:tplc="8006EBE8">
      <w:numFmt w:val="decimal"/>
      <w:lvlText w:val=""/>
      <w:lvlJc w:val="left"/>
    </w:lvl>
    <w:lvl w:ilvl="7" w:tplc="E2E621CE">
      <w:numFmt w:val="decimal"/>
      <w:lvlText w:val=""/>
      <w:lvlJc w:val="left"/>
    </w:lvl>
    <w:lvl w:ilvl="8" w:tplc="246C9AE2">
      <w:numFmt w:val="decimal"/>
      <w:lvlText w:val=""/>
      <w:lvlJc w:val="left"/>
    </w:lvl>
  </w:abstractNum>
  <w:abstractNum w:abstractNumId="3">
    <w:nsid w:val="00000BB3"/>
    <w:multiLevelType w:val="hybridMultilevel"/>
    <w:tmpl w:val="5EAC61C8"/>
    <w:lvl w:ilvl="0" w:tplc="A6D8359E">
      <w:start w:val="1"/>
      <w:numFmt w:val="bullet"/>
      <w:lvlText w:val="-"/>
      <w:lvlJc w:val="left"/>
    </w:lvl>
    <w:lvl w:ilvl="1" w:tplc="4E16FC4E">
      <w:numFmt w:val="decimal"/>
      <w:lvlText w:val=""/>
      <w:lvlJc w:val="left"/>
    </w:lvl>
    <w:lvl w:ilvl="2" w:tplc="EB444E76">
      <w:numFmt w:val="decimal"/>
      <w:lvlText w:val=""/>
      <w:lvlJc w:val="left"/>
    </w:lvl>
    <w:lvl w:ilvl="3" w:tplc="9E5806F4">
      <w:numFmt w:val="decimal"/>
      <w:lvlText w:val=""/>
      <w:lvlJc w:val="left"/>
    </w:lvl>
    <w:lvl w:ilvl="4" w:tplc="24E82784">
      <w:numFmt w:val="decimal"/>
      <w:lvlText w:val=""/>
      <w:lvlJc w:val="left"/>
    </w:lvl>
    <w:lvl w:ilvl="5" w:tplc="788E4946">
      <w:numFmt w:val="decimal"/>
      <w:lvlText w:val=""/>
      <w:lvlJc w:val="left"/>
    </w:lvl>
    <w:lvl w:ilvl="6" w:tplc="966E7374">
      <w:numFmt w:val="decimal"/>
      <w:lvlText w:val=""/>
      <w:lvlJc w:val="left"/>
    </w:lvl>
    <w:lvl w:ilvl="7" w:tplc="8DF8E5FC">
      <w:numFmt w:val="decimal"/>
      <w:lvlText w:val=""/>
      <w:lvlJc w:val="left"/>
    </w:lvl>
    <w:lvl w:ilvl="8" w:tplc="ADA07B08">
      <w:numFmt w:val="decimal"/>
      <w:lvlText w:val=""/>
      <w:lvlJc w:val="left"/>
    </w:lvl>
  </w:abstractNum>
  <w:abstractNum w:abstractNumId="4">
    <w:nsid w:val="00000F3E"/>
    <w:multiLevelType w:val="hybridMultilevel"/>
    <w:tmpl w:val="5994DAD8"/>
    <w:lvl w:ilvl="0" w:tplc="1DBC3BD4">
      <w:start w:val="4"/>
      <w:numFmt w:val="decimal"/>
      <w:lvlText w:val="%1."/>
      <w:lvlJc w:val="left"/>
    </w:lvl>
    <w:lvl w:ilvl="1" w:tplc="7D349514">
      <w:numFmt w:val="decimal"/>
      <w:lvlText w:val=""/>
      <w:lvlJc w:val="left"/>
    </w:lvl>
    <w:lvl w:ilvl="2" w:tplc="AF829088">
      <w:numFmt w:val="decimal"/>
      <w:lvlText w:val=""/>
      <w:lvlJc w:val="left"/>
    </w:lvl>
    <w:lvl w:ilvl="3" w:tplc="4108652E">
      <w:numFmt w:val="decimal"/>
      <w:lvlText w:val=""/>
      <w:lvlJc w:val="left"/>
    </w:lvl>
    <w:lvl w:ilvl="4" w:tplc="1220C1E6">
      <w:numFmt w:val="decimal"/>
      <w:lvlText w:val=""/>
      <w:lvlJc w:val="left"/>
    </w:lvl>
    <w:lvl w:ilvl="5" w:tplc="08E6C85E">
      <w:numFmt w:val="decimal"/>
      <w:lvlText w:val=""/>
      <w:lvlJc w:val="left"/>
    </w:lvl>
    <w:lvl w:ilvl="6" w:tplc="6E68F5FC">
      <w:numFmt w:val="decimal"/>
      <w:lvlText w:val=""/>
      <w:lvlJc w:val="left"/>
    </w:lvl>
    <w:lvl w:ilvl="7" w:tplc="7974E16E">
      <w:numFmt w:val="decimal"/>
      <w:lvlText w:val=""/>
      <w:lvlJc w:val="left"/>
    </w:lvl>
    <w:lvl w:ilvl="8" w:tplc="F29626E0">
      <w:numFmt w:val="decimal"/>
      <w:lvlText w:val=""/>
      <w:lvlJc w:val="left"/>
    </w:lvl>
  </w:abstractNum>
  <w:abstractNum w:abstractNumId="5">
    <w:nsid w:val="000012DB"/>
    <w:multiLevelType w:val="hybridMultilevel"/>
    <w:tmpl w:val="2ED88CFE"/>
    <w:lvl w:ilvl="0" w:tplc="50DEBCFA">
      <w:start w:val="1"/>
      <w:numFmt w:val="decimal"/>
      <w:lvlText w:val="%1)"/>
      <w:lvlJc w:val="left"/>
    </w:lvl>
    <w:lvl w:ilvl="1" w:tplc="55BC5E54">
      <w:numFmt w:val="decimal"/>
      <w:lvlText w:val=""/>
      <w:lvlJc w:val="left"/>
    </w:lvl>
    <w:lvl w:ilvl="2" w:tplc="43C2B52E">
      <w:numFmt w:val="decimal"/>
      <w:lvlText w:val=""/>
      <w:lvlJc w:val="left"/>
    </w:lvl>
    <w:lvl w:ilvl="3" w:tplc="53D484C4">
      <w:numFmt w:val="decimal"/>
      <w:lvlText w:val=""/>
      <w:lvlJc w:val="left"/>
    </w:lvl>
    <w:lvl w:ilvl="4" w:tplc="D8362162">
      <w:numFmt w:val="decimal"/>
      <w:lvlText w:val=""/>
      <w:lvlJc w:val="left"/>
    </w:lvl>
    <w:lvl w:ilvl="5" w:tplc="38DCC512">
      <w:numFmt w:val="decimal"/>
      <w:lvlText w:val=""/>
      <w:lvlJc w:val="left"/>
    </w:lvl>
    <w:lvl w:ilvl="6" w:tplc="F99C7190">
      <w:numFmt w:val="decimal"/>
      <w:lvlText w:val=""/>
      <w:lvlJc w:val="left"/>
    </w:lvl>
    <w:lvl w:ilvl="7" w:tplc="25A4864A">
      <w:numFmt w:val="decimal"/>
      <w:lvlText w:val=""/>
      <w:lvlJc w:val="left"/>
    </w:lvl>
    <w:lvl w:ilvl="8" w:tplc="6FA6D728">
      <w:numFmt w:val="decimal"/>
      <w:lvlText w:val=""/>
      <w:lvlJc w:val="left"/>
    </w:lvl>
  </w:abstractNum>
  <w:abstractNum w:abstractNumId="6">
    <w:nsid w:val="0000153C"/>
    <w:multiLevelType w:val="hybridMultilevel"/>
    <w:tmpl w:val="CAD27E6E"/>
    <w:lvl w:ilvl="0" w:tplc="CFCAFAD6">
      <w:start w:val="4"/>
      <w:numFmt w:val="decimal"/>
      <w:lvlText w:val="%1)"/>
      <w:lvlJc w:val="left"/>
    </w:lvl>
    <w:lvl w:ilvl="1" w:tplc="7F043A42">
      <w:numFmt w:val="decimal"/>
      <w:lvlText w:val=""/>
      <w:lvlJc w:val="left"/>
    </w:lvl>
    <w:lvl w:ilvl="2" w:tplc="6480EB1E">
      <w:numFmt w:val="decimal"/>
      <w:lvlText w:val=""/>
      <w:lvlJc w:val="left"/>
    </w:lvl>
    <w:lvl w:ilvl="3" w:tplc="8440120E">
      <w:numFmt w:val="decimal"/>
      <w:lvlText w:val=""/>
      <w:lvlJc w:val="left"/>
    </w:lvl>
    <w:lvl w:ilvl="4" w:tplc="050CDAB6">
      <w:numFmt w:val="decimal"/>
      <w:lvlText w:val=""/>
      <w:lvlJc w:val="left"/>
    </w:lvl>
    <w:lvl w:ilvl="5" w:tplc="14CAD8F0">
      <w:numFmt w:val="decimal"/>
      <w:lvlText w:val=""/>
      <w:lvlJc w:val="left"/>
    </w:lvl>
    <w:lvl w:ilvl="6" w:tplc="EB501806">
      <w:numFmt w:val="decimal"/>
      <w:lvlText w:val=""/>
      <w:lvlJc w:val="left"/>
    </w:lvl>
    <w:lvl w:ilvl="7" w:tplc="DE564078">
      <w:numFmt w:val="decimal"/>
      <w:lvlText w:val=""/>
      <w:lvlJc w:val="left"/>
    </w:lvl>
    <w:lvl w:ilvl="8" w:tplc="8CB47560">
      <w:numFmt w:val="decimal"/>
      <w:lvlText w:val=""/>
      <w:lvlJc w:val="left"/>
    </w:lvl>
  </w:abstractNum>
  <w:abstractNum w:abstractNumId="7">
    <w:nsid w:val="000026E9"/>
    <w:multiLevelType w:val="hybridMultilevel"/>
    <w:tmpl w:val="41CE0BEE"/>
    <w:lvl w:ilvl="0" w:tplc="2118F3FC">
      <w:start w:val="1"/>
      <w:numFmt w:val="bullet"/>
      <w:lvlText w:val="-"/>
      <w:lvlJc w:val="left"/>
    </w:lvl>
    <w:lvl w:ilvl="1" w:tplc="A5309C5E">
      <w:numFmt w:val="decimal"/>
      <w:lvlText w:val=""/>
      <w:lvlJc w:val="left"/>
    </w:lvl>
    <w:lvl w:ilvl="2" w:tplc="586A5272">
      <w:numFmt w:val="decimal"/>
      <w:lvlText w:val=""/>
      <w:lvlJc w:val="left"/>
    </w:lvl>
    <w:lvl w:ilvl="3" w:tplc="60BA525E">
      <w:numFmt w:val="decimal"/>
      <w:lvlText w:val=""/>
      <w:lvlJc w:val="left"/>
    </w:lvl>
    <w:lvl w:ilvl="4" w:tplc="75D00B38">
      <w:numFmt w:val="decimal"/>
      <w:lvlText w:val=""/>
      <w:lvlJc w:val="left"/>
    </w:lvl>
    <w:lvl w:ilvl="5" w:tplc="E2625294">
      <w:numFmt w:val="decimal"/>
      <w:lvlText w:val=""/>
      <w:lvlJc w:val="left"/>
    </w:lvl>
    <w:lvl w:ilvl="6" w:tplc="8C528C38">
      <w:numFmt w:val="decimal"/>
      <w:lvlText w:val=""/>
      <w:lvlJc w:val="left"/>
    </w:lvl>
    <w:lvl w:ilvl="7" w:tplc="D5BE6384">
      <w:numFmt w:val="decimal"/>
      <w:lvlText w:val=""/>
      <w:lvlJc w:val="left"/>
    </w:lvl>
    <w:lvl w:ilvl="8" w:tplc="322045D0">
      <w:numFmt w:val="decimal"/>
      <w:lvlText w:val=""/>
      <w:lvlJc w:val="left"/>
    </w:lvl>
  </w:abstractNum>
  <w:abstractNum w:abstractNumId="8">
    <w:nsid w:val="00002EA6"/>
    <w:multiLevelType w:val="hybridMultilevel"/>
    <w:tmpl w:val="3DB813C2"/>
    <w:lvl w:ilvl="0" w:tplc="4A424180">
      <w:start w:val="1"/>
      <w:numFmt w:val="bullet"/>
      <w:lvlText w:val="в"/>
      <w:lvlJc w:val="left"/>
    </w:lvl>
    <w:lvl w:ilvl="1" w:tplc="20745CA2">
      <w:start w:val="3"/>
      <w:numFmt w:val="decimal"/>
      <w:lvlText w:val="%2."/>
      <w:lvlJc w:val="left"/>
    </w:lvl>
    <w:lvl w:ilvl="2" w:tplc="46102364">
      <w:numFmt w:val="decimal"/>
      <w:lvlText w:val=""/>
      <w:lvlJc w:val="left"/>
    </w:lvl>
    <w:lvl w:ilvl="3" w:tplc="23283F84">
      <w:numFmt w:val="decimal"/>
      <w:lvlText w:val=""/>
      <w:lvlJc w:val="left"/>
    </w:lvl>
    <w:lvl w:ilvl="4" w:tplc="3EC2F468">
      <w:numFmt w:val="decimal"/>
      <w:lvlText w:val=""/>
      <w:lvlJc w:val="left"/>
    </w:lvl>
    <w:lvl w:ilvl="5" w:tplc="F9E421CC">
      <w:numFmt w:val="decimal"/>
      <w:lvlText w:val=""/>
      <w:lvlJc w:val="left"/>
    </w:lvl>
    <w:lvl w:ilvl="6" w:tplc="F13C0C40">
      <w:numFmt w:val="decimal"/>
      <w:lvlText w:val=""/>
      <w:lvlJc w:val="left"/>
    </w:lvl>
    <w:lvl w:ilvl="7" w:tplc="7102FB58">
      <w:numFmt w:val="decimal"/>
      <w:lvlText w:val=""/>
      <w:lvlJc w:val="left"/>
    </w:lvl>
    <w:lvl w:ilvl="8" w:tplc="24286522">
      <w:numFmt w:val="decimal"/>
      <w:lvlText w:val=""/>
      <w:lvlJc w:val="left"/>
    </w:lvl>
  </w:abstractNum>
  <w:abstractNum w:abstractNumId="9">
    <w:nsid w:val="0000305E"/>
    <w:multiLevelType w:val="hybridMultilevel"/>
    <w:tmpl w:val="255CBD84"/>
    <w:lvl w:ilvl="0" w:tplc="172EC4F4">
      <w:start w:val="1"/>
      <w:numFmt w:val="bullet"/>
      <w:lvlText w:val="-"/>
      <w:lvlJc w:val="left"/>
    </w:lvl>
    <w:lvl w:ilvl="1" w:tplc="4EF4571C">
      <w:numFmt w:val="decimal"/>
      <w:lvlText w:val=""/>
      <w:lvlJc w:val="left"/>
    </w:lvl>
    <w:lvl w:ilvl="2" w:tplc="66B80430">
      <w:numFmt w:val="decimal"/>
      <w:lvlText w:val=""/>
      <w:lvlJc w:val="left"/>
    </w:lvl>
    <w:lvl w:ilvl="3" w:tplc="0D76A7A0">
      <w:numFmt w:val="decimal"/>
      <w:lvlText w:val=""/>
      <w:lvlJc w:val="left"/>
    </w:lvl>
    <w:lvl w:ilvl="4" w:tplc="3DD8F954">
      <w:numFmt w:val="decimal"/>
      <w:lvlText w:val=""/>
      <w:lvlJc w:val="left"/>
    </w:lvl>
    <w:lvl w:ilvl="5" w:tplc="91CCA8AE">
      <w:numFmt w:val="decimal"/>
      <w:lvlText w:val=""/>
      <w:lvlJc w:val="left"/>
    </w:lvl>
    <w:lvl w:ilvl="6" w:tplc="ACA6EE8A">
      <w:numFmt w:val="decimal"/>
      <w:lvlText w:val=""/>
      <w:lvlJc w:val="left"/>
    </w:lvl>
    <w:lvl w:ilvl="7" w:tplc="AB160B0E">
      <w:numFmt w:val="decimal"/>
      <w:lvlText w:val=""/>
      <w:lvlJc w:val="left"/>
    </w:lvl>
    <w:lvl w:ilvl="8" w:tplc="89EC8672">
      <w:numFmt w:val="decimal"/>
      <w:lvlText w:val=""/>
      <w:lvlJc w:val="left"/>
    </w:lvl>
  </w:abstractNum>
  <w:abstractNum w:abstractNumId="10">
    <w:nsid w:val="0000390C"/>
    <w:multiLevelType w:val="hybridMultilevel"/>
    <w:tmpl w:val="D18A51A4"/>
    <w:lvl w:ilvl="0" w:tplc="5A40DD9A">
      <w:start w:val="1"/>
      <w:numFmt w:val="bullet"/>
      <w:lvlText w:val="-"/>
      <w:lvlJc w:val="left"/>
    </w:lvl>
    <w:lvl w:ilvl="1" w:tplc="E284680A">
      <w:numFmt w:val="decimal"/>
      <w:lvlText w:val=""/>
      <w:lvlJc w:val="left"/>
    </w:lvl>
    <w:lvl w:ilvl="2" w:tplc="B67643F2">
      <w:numFmt w:val="decimal"/>
      <w:lvlText w:val=""/>
      <w:lvlJc w:val="left"/>
    </w:lvl>
    <w:lvl w:ilvl="3" w:tplc="F378CDD2">
      <w:numFmt w:val="decimal"/>
      <w:lvlText w:val=""/>
      <w:lvlJc w:val="left"/>
    </w:lvl>
    <w:lvl w:ilvl="4" w:tplc="9EF25B10">
      <w:numFmt w:val="decimal"/>
      <w:lvlText w:val=""/>
      <w:lvlJc w:val="left"/>
    </w:lvl>
    <w:lvl w:ilvl="5" w:tplc="F2E83FD6">
      <w:numFmt w:val="decimal"/>
      <w:lvlText w:val=""/>
      <w:lvlJc w:val="left"/>
    </w:lvl>
    <w:lvl w:ilvl="6" w:tplc="3EB06BD6">
      <w:numFmt w:val="decimal"/>
      <w:lvlText w:val=""/>
      <w:lvlJc w:val="left"/>
    </w:lvl>
    <w:lvl w:ilvl="7" w:tplc="89C602CC">
      <w:numFmt w:val="decimal"/>
      <w:lvlText w:val=""/>
      <w:lvlJc w:val="left"/>
    </w:lvl>
    <w:lvl w:ilvl="8" w:tplc="AA1694A0">
      <w:numFmt w:val="decimal"/>
      <w:lvlText w:val=""/>
      <w:lvlJc w:val="left"/>
    </w:lvl>
  </w:abstractNum>
  <w:abstractNum w:abstractNumId="11">
    <w:nsid w:val="00007E87"/>
    <w:multiLevelType w:val="hybridMultilevel"/>
    <w:tmpl w:val="64045604"/>
    <w:lvl w:ilvl="0" w:tplc="319ED4C4">
      <w:start w:val="1"/>
      <w:numFmt w:val="bullet"/>
      <w:lvlText w:val="-"/>
      <w:lvlJc w:val="left"/>
    </w:lvl>
    <w:lvl w:ilvl="1" w:tplc="1440302E">
      <w:numFmt w:val="decimal"/>
      <w:lvlText w:val=""/>
      <w:lvlJc w:val="left"/>
    </w:lvl>
    <w:lvl w:ilvl="2" w:tplc="BF0E0198">
      <w:numFmt w:val="decimal"/>
      <w:lvlText w:val=""/>
      <w:lvlJc w:val="left"/>
    </w:lvl>
    <w:lvl w:ilvl="3" w:tplc="8808062E">
      <w:numFmt w:val="decimal"/>
      <w:lvlText w:val=""/>
      <w:lvlJc w:val="left"/>
    </w:lvl>
    <w:lvl w:ilvl="4" w:tplc="8B6890B8">
      <w:numFmt w:val="decimal"/>
      <w:lvlText w:val=""/>
      <w:lvlJc w:val="left"/>
    </w:lvl>
    <w:lvl w:ilvl="5" w:tplc="8E864B12">
      <w:numFmt w:val="decimal"/>
      <w:lvlText w:val=""/>
      <w:lvlJc w:val="left"/>
    </w:lvl>
    <w:lvl w:ilvl="6" w:tplc="86F035A4">
      <w:numFmt w:val="decimal"/>
      <w:lvlText w:val=""/>
      <w:lvlJc w:val="left"/>
    </w:lvl>
    <w:lvl w:ilvl="7" w:tplc="4EEAC89A">
      <w:numFmt w:val="decimal"/>
      <w:lvlText w:val=""/>
      <w:lvlJc w:val="left"/>
    </w:lvl>
    <w:lvl w:ilvl="8" w:tplc="684A4B9A">
      <w:numFmt w:val="decimal"/>
      <w:lvlText w:val=""/>
      <w:lvlJc w:val="left"/>
    </w:lvl>
  </w:abstractNum>
  <w:num w:numId="1">
    <w:abstractNumId w:val="7"/>
  </w:num>
  <w:num w:numId="2">
    <w:abstractNumId w:val="2"/>
  </w:num>
  <w:num w:numId="3">
    <w:abstractNumId w:val="3"/>
  </w:num>
  <w:num w:numId="4">
    <w:abstractNumId w:val="8"/>
  </w:num>
  <w:num w:numId="5">
    <w:abstractNumId w:val="5"/>
  </w:num>
  <w:num w:numId="6">
    <w:abstractNumId w:val="6"/>
  </w:num>
  <w:num w:numId="7">
    <w:abstractNumId w:val="11"/>
  </w:num>
  <w:num w:numId="8">
    <w:abstractNumId w:val="10"/>
  </w:num>
  <w:num w:numId="9">
    <w:abstractNumId w:val="4"/>
  </w:num>
  <w:num w:numId="10">
    <w:abstractNumId w:val="0"/>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BD7C50"/>
    <w:rsid w:val="000B303D"/>
    <w:rsid w:val="0016656E"/>
    <w:rsid w:val="002861E5"/>
    <w:rsid w:val="00393A2F"/>
    <w:rsid w:val="003C7576"/>
    <w:rsid w:val="0060540C"/>
    <w:rsid w:val="006B12D2"/>
    <w:rsid w:val="006C50BC"/>
    <w:rsid w:val="0085047F"/>
    <w:rsid w:val="00910522"/>
    <w:rsid w:val="009A54D3"/>
    <w:rsid w:val="00BA4F57"/>
    <w:rsid w:val="00BD7C50"/>
    <w:rsid w:val="00CF4832"/>
    <w:rsid w:val="00FA60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C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1"/>
    <w:qFormat/>
    <w:rsid w:val="00BD7C50"/>
    <w:pPr>
      <w:widowControl w:val="0"/>
      <w:autoSpaceDE w:val="0"/>
      <w:autoSpaceDN w:val="0"/>
      <w:spacing w:after="0" w:line="240" w:lineRule="auto"/>
      <w:ind w:left="1383"/>
      <w:outlineLvl w:val="1"/>
    </w:pPr>
    <w:rPr>
      <w:rFonts w:ascii="Times New Roman" w:eastAsia="Times New Roman" w:hAnsi="Times New Roman" w:cs="Times New Roman"/>
      <w:b/>
      <w:bCs/>
      <w:sz w:val="28"/>
      <w:szCs w:val="28"/>
      <w:lang w:eastAsia="ru-RU" w:bidi="ru-RU"/>
    </w:rPr>
  </w:style>
  <w:style w:type="paragraph" w:styleId="a3">
    <w:name w:val="No Spacing"/>
    <w:uiPriority w:val="1"/>
    <w:qFormat/>
    <w:rsid w:val="009A54D3"/>
    <w:pPr>
      <w:spacing w:after="0" w:line="240" w:lineRule="auto"/>
    </w:pPr>
  </w:style>
  <w:style w:type="paragraph" w:styleId="a4">
    <w:name w:val="Balloon Text"/>
    <w:basedOn w:val="a"/>
    <w:link w:val="a5"/>
    <w:uiPriority w:val="99"/>
    <w:semiHidden/>
    <w:unhideWhenUsed/>
    <w:rsid w:val="003C757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75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Pages>
  <Words>2117</Words>
  <Characters>12069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Ильназ</dc:creator>
  <cp:keywords/>
  <dc:description/>
  <cp:lastModifiedBy>ICL</cp:lastModifiedBy>
  <cp:revision>13</cp:revision>
  <dcterms:created xsi:type="dcterms:W3CDTF">2009-01-12T21:27:00Z</dcterms:created>
  <dcterms:modified xsi:type="dcterms:W3CDTF">2019-04-26T11:12:00Z</dcterms:modified>
</cp:coreProperties>
</file>